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Отчет ГБУЗ «Пензенская РБ» по диспансеризации за </w:t>
      </w:r>
      <w:r>
        <w:rPr>
          <w:rFonts w:eastAsia="Times New Roman" w:ascii="Times New Roman" w:hAnsi="Times New Roman"/>
          <w:b/>
          <w:bCs/>
          <w:sz w:val="28"/>
          <w:szCs w:val="28"/>
        </w:rPr>
        <w:t>январь-март</w:t>
      </w: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 2023 года.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диспансеризации на 2023 год составляет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17613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человека. За      январь-</w:t>
      </w:r>
      <w:r>
        <w:rPr>
          <w:rFonts w:eastAsia="Times New Roman" w:ascii="Times New Roman" w:hAnsi="Times New Roman"/>
          <w:sz w:val="28"/>
          <w:szCs w:val="28"/>
        </w:rPr>
        <w:t>март</w:t>
      </w:r>
      <w:r>
        <w:rPr>
          <w:rFonts w:eastAsia="Times New Roman" w:ascii="Times New Roman" w:hAnsi="Times New Roman"/>
          <w:sz w:val="28"/>
          <w:szCs w:val="28"/>
        </w:rPr>
        <w:t xml:space="preserve"> 2023 года диспансеризацию прошли </w:t>
      </w:r>
      <w:r>
        <w:rPr>
          <w:rFonts w:eastAsia="Times New Roman" w:ascii="Times New Roman" w:hAnsi="Times New Roman"/>
          <w:sz w:val="28"/>
          <w:szCs w:val="28"/>
        </w:rPr>
        <w:t>5745</w:t>
      </w:r>
      <w:r>
        <w:rPr>
          <w:rFonts w:eastAsia="Times New Roman" w:ascii="Times New Roman" w:hAnsi="Times New Roman"/>
          <w:sz w:val="28"/>
          <w:szCs w:val="28"/>
        </w:rPr>
        <w:t xml:space="preserve"> человек (</w:t>
      </w:r>
      <w:r>
        <w:rPr>
          <w:rFonts w:eastAsia="Times New Roman" w:ascii="Times New Roman" w:hAnsi="Times New Roman"/>
          <w:sz w:val="28"/>
          <w:szCs w:val="28"/>
        </w:rPr>
        <w:t>32</w:t>
      </w:r>
      <w:r>
        <w:rPr>
          <w:rFonts w:eastAsia="Times New Roman" w:ascii="Times New Roman" w:hAnsi="Times New Roman"/>
          <w:sz w:val="28"/>
          <w:szCs w:val="28"/>
        </w:rPr>
        <w:t xml:space="preserve"> % от плана), из них:  </w:t>
      </w:r>
      <w:r>
        <w:rPr>
          <w:rFonts w:eastAsia="Times New Roman" w:ascii="Times New Roman" w:hAnsi="Times New Roman"/>
          <w:sz w:val="28"/>
          <w:szCs w:val="28"/>
        </w:rPr>
        <w:t>2299</w:t>
      </w:r>
      <w:r>
        <w:rPr>
          <w:rFonts w:eastAsia="Times New Roman" w:ascii="Times New Roman" w:hAnsi="Times New Roman"/>
          <w:sz w:val="28"/>
          <w:szCs w:val="28"/>
        </w:rPr>
        <w:t xml:space="preserve"> мужчин и </w:t>
      </w:r>
      <w:r>
        <w:rPr>
          <w:rFonts w:eastAsia="Times New Roman" w:ascii="Times New Roman" w:hAnsi="Times New Roman"/>
          <w:sz w:val="28"/>
          <w:szCs w:val="28"/>
        </w:rPr>
        <w:t>3446</w:t>
      </w:r>
      <w:r>
        <w:rPr>
          <w:rFonts w:eastAsia="Times New Roman" w:ascii="Times New Roman" w:hAnsi="Times New Roman"/>
          <w:sz w:val="28"/>
          <w:szCs w:val="28"/>
        </w:rPr>
        <w:t xml:space="preserve"> женщин.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профилактическим медицинским осмотрам на 2023 год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9053</w:t>
      </w:r>
      <w:r>
        <w:rPr>
          <w:rFonts w:eastAsia="Times New Roman" w:ascii="Times New Roman" w:hAnsi="Times New Roman"/>
          <w:sz w:val="28"/>
          <w:szCs w:val="28"/>
        </w:rPr>
        <w:t xml:space="preserve"> человек. Профилактические медицинские осмотры за январь-</w:t>
      </w:r>
      <w:r>
        <w:rPr>
          <w:rFonts w:eastAsia="Times New Roman" w:ascii="Times New Roman" w:hAnsi="Times New Roman"/>
          <w:sz w:val="28"/>
          <w:szCs w:val="28"/>
        </w:rPr>
        <w:t>март</w:t>
      </w:r>
      <w:r>
        <w:rPr>
          <w:rFonts w:eastAsia="Times New Roman" w:ascii="Times New Roman" w:hAnsi="Times New Roman"/>
          <w:sz w:val="28"/>
          <w:szCs w:val="28"/>
        </w:rPr>
        <w:t xml:space="preserve"> прошли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2614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человек (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29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 xml:space="preserve">от годового плана), из них: </w:t>
      </w:r>
      <w:r>
        <w:rPr>
          <w:rFonts w:eastAsia="Times New Roman" w:ascii="Times New Roman" w:hAnsi="Times New Roman"/>
          <w:sz w:val="28"/>
          <w:szCs w:val="28"/>
        </w:rPr>
        <w:t>1151</w:t>
      </w:r>
      <w:r>
        <w:rPr>
          <w:rFonts w:eastAsia="Times New Roman" w:ascii="Times New Roman" w:hAnsi="Times New Roman"/>
          <w:sz w:val="28"/>
          <w:szCs w:val="28"/>
        </w:rPr>
        <w:t xml:space="preserve"> мужчин и  </w:t>
      </w:r>
      <w:r>
        <w:rPr>
          <w:rFonts w:eastAsia="Times New Roman" w:ascii="Times New Roman" w:hAnsi="Times New Roman"/>
          <w:sz w:val="28"/>
          <w:szCs w:val="28"/>
        </w:rPr>
        <w:t>1463</w:t>
      </w:r>
      <w:r>
        <w:rPr>
          <w:rFonts w:eastAsia="Times New Roman" w:ascii="Times New Roman" w:hAnsi="Times New Roman"/>
          <w:sz w:val="28"/>
          <w:szCs w:val="28"/>
        </w:rPr>
        <w:t xml:space="preserve"> женщин.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163</w:t>
      </w:r>
      <w:r>
        <w:rPr>
          <w:rFonts w:eastAsia="Times New Roman" w:ascii="Times New Roman" w:hAnsi="Times New Roman"/>
          <w:sz w:val="28"/>
          <w:szCs w:val="28"/>
        </w:rPr>
        <w:t>0</w:t>
      </w:r>
      <w:r>
        <w:rPr>
          <w:rFonts w:eastAsia="Times New Roman" w:ascii="Times New Roman" w:hAnsi="Times New Roman"/>
          <w:sz w:val="28"/>
          <w:szCs w:val="28"/>
        </w:rPr>
        <w:t xml:space="preserve"> человек осмотрено мобильными бригадами (</w:t>
      </w:r>
      <w:r>
        <w:rPr>
          <w:rFonts w:eastAsia="Times New Roman" w:ascii="Times New Roman" w:hAnsi="Times New Roman"/>
          <w:sz w:val="28"/>
          <w:szCs w:val="28"/>
        </w:rPr>
        <w:t>19</w:t>
      </w:r>
      <w:r>
        <w:rPr>
          <w:rFonts w:eastAsia="Times New Roman" w:ascii="Times New Roman" w:hAnsi="Times New Roman"/>
          <w:sz w:val="28"/>
          <w:szCs w:val="28"/>
        </w:rPr>
        <w:t xml:space="preserve">%). Выездными бригадами проведена диспансеризация </w:t>
      </w:r>
      <w:r>
        <w:rPr>
          <w:rFonts w:eastAsia="Times New Roman" w:ascii="Times New Roman" w:hAnsi="Times New Roman"/>
          <w:sz w:val="28"/>
          <w:szCs w:val="28"/>
        </w:rPr>
        <w:t>4</w:t>
      </w:r>
      <w:r>
        <w:rPr>
          <w:rFonts w:eastAsia="Times New Roman" w:ascii="Times New Roman" w:hAnsi="Times New Roman"/>
          <w:sz w:val="28"/>
          <w:szCs w:val="28"/>
        </w:rPr>
        <w:t xml:space="preserve"> участникам ВОВ, </w:t>
      </w:r>
      <w:r>
        <w:rPr>
          <w:rFonts w:eastAsia="Times New Roman" w:ascii="Times New Roman" w:hAnsi="Times New Roman"/>
          <w:sz w:val="28"/>
          <w:szCs w:val="28"/>
        </w:rPr>
        <w:t>3</w:t>
      </w:r>
      <w:r>
        <w:rPr>
          <w:rFonts w:eastAsia="Times New Roman" w:ascii="Times New Roman" w:hAnsi="Times New Roman"/>
          <w:sz w:val="28"/>
          <w:szCs w:val="28"/>
        </w:rPr>
        <w:t xml:space="preserve"> инвалид</w:t>
      </w:r>
      <w:r>
        <w:rPr>
          <w:rFonts w:eastAsia="Times New Roman" w:ascii="Times New Roman" w:hAnsi="Times New Roman"/>
          <w:sz w:val="28"/>
          <w:szCs w:val="28"/>
        </w:rPr>
        <w:t>ам</w:t>
      </w:r>
      <w:r>
        <w:rPr>
          <w:rFonts w:eastAsia="Times New Roman" w:ascii="Times New Roman" w:hAnsi="Times New Roman"/>
          <w:sz w:val="28"/>
          <w:szCs w:val="28"/>
        </w:rPr>
        <w:t xml:space="preserve"> ВОВ, </w:t>
      </w:r>
      <w:r>
        <w:rPr>
          <w:rFonts w:eastAsia="Times New Roman" w:ascii="Times New Roman" w:hAnsi="Times New Roman"/>
          <w:sz w:val="28"/>
          <w:szCs w:val="28"/>
        </w:rPr>
        <w:t>2</w:t>
      </w:r>
      <w:r>
        <w:rPr>
          <w:rFonts w:eastAsia="Times New Roman" w:ascii="Times New Roman" w:hAnsi="Times New Roman"/>
          <w:sz w:val="28"/>
          <w:szCs w:val="28"/>
        </w:rPr>
        <w:t xml:space="preserve"> бывшем несовершеннолетним узникам концлагерей, </w:t>
      </w:r>
      <w:r>
        <w:rPr>
          <w:rFonts w:eastAsia="Times New Roman" w:ascii="Times New Roman" w:hAnsi="Times New Roman"/>
          <w:sz w:val="28"/>
          <w:szCs w:val="28"/>
        </w:rPr>
        <w:t>45</w:t>
      </w:r>
      <w:r>
        <w:rPr>
          <w:rFonts w:eastAsia="Times New Roman" w:ascii="Times New Roman" w:hAnsi="Times New Roman"/>
          <w:sz w:val="28"/>
          <w:szCs w:val="28"/>
        </w:rPr>
        <w:t xml:space="preserve"> вдовам ветеранов ВОВ, </w:t>
      </w:r>
      <w:r>
        <w:rPr>
          <w:rFonts w:eastAsia="Times New Roman" w:ascii="Times New Roman" w:hAnsi="Times New Roman"/>
          <w:sz w:val="28"/>
          <w:szCs w:val="28"/>
        </w:rPr>
        <w:t>127</w:t>
      </w:r>
      <w:r>
        <w:rPr>
          <w:rFonts w:eastAsia="Times New Roman" w:ascii="Times New Roman" w:hAnsi="Times New Roman"/>
          <w:sz w:val="28"/>
          <w:szCs w:val="28"/>
        </w:rPr>
        <w:t xml:space="preserve"> ветеранам ВОВ.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По итогам диспансеризации у  </w:t>
      </w:r>
      <w:r>
        <w:rPr>
          <w:rFonts w:eastAsia="Times New Roman" w:ascii="Times New Roman" w:hAnsi="Times New Roman"/>
          <w:sz w:val="28"/>
          <w:szCs w:val="28"/>
        </w:rPr>
        <w:t>2243</w:t>
      </w:r>
      <w:r>
        <w:rPr>
          <w:rFonts w:eastAsia="Times New Roman" w:ascii="Times New Roman" w:hAnsi="Times New Roman"/>
          <w:sz w:val="28"/>
          <w:szCs w:val="28"/>
        </w:rPr>
        <w:t xml:space="preserve"> человек выявлены отклонения (что составляет </w:t>
      </w:r>
      <w:r>
        <w:rPr>
          <w:rFonts w:eastAsia="Times New Roman" w:ascii="Times New Roman" w:hAnsi="Times New Roman"/>
          <w:sz w:val="28"/>
          <w:szCs w:val="28"/>
        </w:rPr>
        <w:t>3</w:t>
      </w:r>
      <w:r>
        <w:rPr>
          <w:rFonts w:eastAsia="Times New Roman" w:ascii="Times New Roman" w:hAnsi="Times New Roman"/>
          <w:sz w:val="28"/>
          <w:szCs w:val="28"/>
        </w:rPr>
        <w:t xml:space="preserve">9%), эти пациенты были направлены на второй этап диспансеризации. 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Всего выявлено </w:t>
      </w:r>
      <w:r>
        <w:rPr>
          <w:rFonts w:eastAsia="Times New Roman" w:ascii="Times New Roman" w:hAnsi="Times New Roman"/>
          <w:sz w:val="28"/>
          <w:szCs w:val="28"/>
        </w:rPr>
        <w:t>14673</w:t>
      </w:r>
      <w:r>
        <w:rPr>
          <w:rFonts w:eastAsia="Times New Roman" w:ascii="Times New Roman" w:hAnsi="Times New Roman"/>
          <w:sz w:val="28"/>
          <w:szCs w:val="28"/>
        </w:rPr>
        <w:t xml:space="preserve"> фактора риска развития хронических неинфекционных заболеваний (по 1,8 на человека). Установлено диспансерное наблюдение в отделении профилактики — </w:t>
      </w:r>
      <w:r>
        <w:rPr>
          <w:rFonts w:eastAsia="Times New Roman" w:ascii="Times New Roman" w:hAnsi="Times New Roman"/>
          <w:sz w:val="28"/>
          <w:szCs w:val="28"/>
        </w:rPr>
        <w:t>1803</w:t>
      </w:r>
      <w:r>
        <w:rPr>
          <w:rFonts w:eastAsia="Times New Roman" w:ascii="Times New Roman" w:hAnsi="Times New Roman"/>
          <w:sz w:val="28"/>
          <w:szCs w:val="28"/>
        </w:rPr>
        <w:t xml:space="preserve"> человека.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Всего выявлено заболеваний </w:t>
      </w:r>
      <w:r>
        <w:rPr>
          <w:rFonts w:eastAsia="Times New Roman" w:ascii="Times New Roman" w:hAnsi="Times New Roman"/>
          <w:sz w:val="28"/>
          <w:szCs w:val="28"/>
        </w:rPr>
        <w:t>4428</w:t>
      </w:r>
      <w:r>
        <w:rPr>
          <w:rFonts w:eastAsia="Times New Roman" w:ascii="Times New Roman" w:hAnsi="Times New Roman"/>
          <w:sz w:val="28"/>
          <w:szCs w:val="28"/>
        </w:rPr>
        <w:t xml:space="preserve"> (по 0,8 на человека).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Из них впервые выявлено </w:t>
      </w:r>
      <w:r>
        <w:rPr>
          <w:rFonts w:eastAsia="Times New Roman" w:ascii="Times New Roman" w:hAnsi="Times New Roman"/>
          <w:sz w:val="28"/>
          <w:szCs w:val="28"/>
        </w:rPr>
        <w:t>957</w:t>
      </w:r>
      <w:r>
        <w:rPr>
          <w:rFonts w:eastAsia="Times New Roman" w:ascii="Times New Roman" w:hAnsi="Times New Roman"/>
          <w:sz w:val="28"/>
          <w:szCs w:val="28"/>
        </w:rPr>
        <w:t xml:space="preserve"> заболевания (14%) среди них: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злокачественные новообразования —  </w:t>
      </w:r>
      <w:r>
        <w:rPr>
          <w:rFonts w:eastAsia="Times New Roman" w:ascii="Times New Roman" w:hAnsi="Times New Roman"/>
          <w:sz w:val="28"/>
          <w:szCs w:val="28"/>
        </w:rPr>
        <w:t>12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сахарный диабет —  </w:t>
      </w:r>
      <w:r>
        <w:rPr>
          <w:rFonts w:eastAsia="Times New Roman" w:ascii="Times New Roman" w:hAnsi="Times New Roman"/>
          <w:sz w:val="28"/>
          <w:szCs w:val="28"/>
        </w:rPr>
        <w:t>16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глаз — 0;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болезни системы кровообращения —  </w:t>
      </w:r>
      <w:r>
        <w:rPr>
          <w:rFonts w:eastAsia="Times New Roman" w:ascii="Times New Roman" w:hAnsi="Times New Roman"/>
          <w:sz w:val="28"/>
          <w:szCs w:val="28"/>
        </w:rPr>
        <w:t>756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органов дыхания —5</w:t>
      </w:r>
      <w:r>
        <w:rPr>
          <w:rFonts w:eastAsia="Times New Roman" w:ascii="Times New Roman" w:hAnsi="Times New Roman"/>
          <w:sz w:val="28"/>
          <w:szCs w:val="28"/>
        </w:rPr>
        <w:t>0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болезни органов пищеварения — </w:t>
      </w:r>
      <w:r>
        <w:rPr>
          <w:rFonts w:eastAsia="Times New Roman" w:ascii="Times New Roman" w:hAnsi="Times New Roman"/>
          <w:sz w:val="28"/>
          <w:szCs w:val="28"/>
        </w:rPr>
        <w:t>123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По результатам выявленных заболеваний </w:t>
      </w:r>
      <w:r>
        <w:rPr>
          <w:rFonts w:eastAsia="Times New Roman" w:ascii="Times New Roman" w:hAnsi="Times New Roman"/>
          <w:sz w:val="28"/>
          <w:szCs w:val="28"/>
        </w:rPr>
        <w:t>950</w:t>
      </w:r>
      <w:r>
        <w:rPr>
          <w:rFonts w:eastAsia="Times New Roman" w:ascii="Times New Roman" w:hAnsi="Times New Roman"/>
          <w:sz w:val="28"/>
          <w:szCs w:val="28"/>
        </w:rPr>
        <w:t xml:space="preserve"> человек (9</w:t>
      </w:r>
      <w:r>
        <w:rPr>
          <w:rFonts w:eastAsia="Times New Roman" w:ascii="Times New Roman" w:hAnsi="Times New Roman"/>
          <w:sz w:val="28"/>
          <w:szCs w:val="28"/>
        </w:rPr>
        <w:t>9</w:t>
      </w:r>
      <w:r>
        <w:rPr>
          <w:rFonts w:eastAsia="Times New Roman" w:ascii="Times New Roman" w:hAnsi="Times New Roman"/>
          <w:sz w:val="28"/>
          <w:szCs w:val="28"/>
        </w:rPr>
        <w:t>%) взяты под диспансерное наблюдение.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1 группа здоровья у </w:t>
      </w:r>
      <w:r>
        <w:rPr>
          <w:rFonts w:eastAsia="Times New Roman" w:ascii="Times New Roman" w:hAnsi="Times New Roman"/>
          <w:sz w:val="28"/>
          <w:szCs w:val="28"/>
        </w:rPr>
        <w:t>1904</w:t>
      </w:r>
      <w:r>
        <w:rPr>
          <w:rFonts w:eastAsia="Times New Roman" w:ascii="Times New Roman" w:hAnsi="Times New Roman"/>
          <w:sz w:val="28"/>
          <w:szCs w:val="28"/>
        </w:rPr>
        <w:t xml:space="preserve"> человек (21%);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2 группа здоровья у </w:t>
      </w:r>
      <w:r>
        <w:rPr>
          <w:rFonts w:eastAsia="Times New Roman" w:ascii="Times New Roman" w:hAnsi="Times New Roman"/>
          <w:sz w:val="28"/>
          <w:szCs w:val="28"/>
        </w:rPr>
        <w:t>1803</w:t>
      </w:r>
      <w:r>
        <w:rPr>
          <w:rFonts w:eastAsia="Times New Roman" w:ascii="Times New Roman" w:hAnsi="Times New Roman"/>
          <w:sz w:val="28"/>
          <w:szCs w:val="28"/>
        </w:rPr>
        <w:t xml:space="preserve"> человек (25%);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3А группа здоровья у </w:t>
      </w:r>
      <w:r>
        <w:rPr>
          <w:rFonts w:eastAsia="Times New Roman" w:ascii="Times New Roman" w:hAnsi="Times New Roman"/>
          <w:sz w:val="28"/>
          <w:szCs w:val="28"/>
        </w:rPr>
        <w:t>3545</w:t>
      </w:r>
      <w:r>
        <w:rPr>
          <w:rFonts w:eastAsia="Times New Roman" w:ascii="Times New Roman" w:hAnsi="Times New Roman"/>
          <w:sz w:val="28"/>
          <w:szCs w:val="28"/>
        </w:rPr>
        <w:t xml:space="preserve"> человек (30%);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3Б группа здоровья у </w:t>
      </w:r>
      <w:r>
        <w:rPr>
          <w:rFonts w:eastAsia="Times New Roman" w:ascii="Times New Roman" w:hAnsi="Times New Roman"/>
          <w:sz w:val="28"/>
          <w:szCs w:val="28"/>
        </w:rPr>
        <w:t>1107</w:t>
      </w:r>
      <w:r>
        <w:rPr>
          <w:rFonts w:eastAsia="Times New Roman" w:ascii="Times New Roman" w:hAnsi="Times New Roman"/>
          <w:sz w:val="28"/>
          <w:szCs w:val="28"/>
        </w:rPr>
        <w:t xml:space="preserve"> человек (24%).</w:t>
      </w:r>
    </w:p>
    <w:p>
      <w:pPr>
        <w:pStyle w:val="Normal"/>
        <w:spacing w:lineRule="auto" w:line="240" w:beforeAutospacing="0" w:before="0" w:afterAutospacing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Направлены при наличии медицинских показаний на дополнительное обследование, не входящее в объем диспансеризации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158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человек.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ascii="Times New Roman" w:hAnsi="Times New Roman"/>
          <w:sz w:val="28"/>
          <w:szCs w:val="28"/>
        </w:rPr>
        <w:t>План по углубленной диспансеризации для перенесших COVID-19 на 2023 год составляет 4 330 человек. За январь-</w:t>
      </w:r>
      <w:r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углубленную диспансеризацию прошли </w:t>
      </w:r>
      <w:r>
        <w:rPr>
          <w:rFonts w:ascii="Times New Roman" w:hAnsi="Times New Roman"/>
          <w:sz w:val="28"/>
          <w:szCs w:val="28"/>
        </w:rPr>
        <w:t>1179</w:t>
      </w:r>
      <w:r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% от плана). По итогам </w:t>
      </w:r>
      <w:r>
        <w:rPr>
          <w:rFonts w:ascii="Times New Roman" w:hAnsi="Times New Roman"/>
          <w:sz w:val="28"/>
          <w:szCs w:val="28"/>
        </w:rPr>
        <w:t>154</w:t>
      </w:r>
      <w:r>
        <w:rPr>
          <w:rFonts w:ascii="Times New Roman" w:hAnsi="Times New Roman"/>
          <w:sz w:val="28"/>
          <w:szCs w:val="28"/>
        </w:rPr>
        <w:t xml:space="preserve"> человека были переведены на 2 этап для более детального обследования в связи с выявленными отклонениями от нормы, </w:t>
      </w:r>
      <w:r>
        <w:rPr>
          <w:rFonts w:ascii="Times New Roman" w:hAnsi="Times New Roman"/>
          <w:sz w:val="28"/>
          <w:szCs w:val="28"/>
        </w:rPr>
        <w:t>290</w:t>
      </w:r>
      <w:r>
        <w:rPr>
          <w:rFonts w:ascii="Times New Roman" w:hAnsi="Times New Roman"/>
          <w:sz w:val="28"/>
          <w:szCs w:val="28"/>
        </w:rPr>
        <w:t xml:space="preserve"> человек были направлены на амбулаторное лечение, </w:t>
      </w:r>
      <w:r>
        <w:rPr>
          <w:rFonts w:ascii="Times New Roman" w:hAnsi="Times New Roman"/>
          <w:sz w:val="28"/>
          <w:szCs w:val="28"/>
        </w:rPr>
        <w:t>206</w:t>
      </w:r>
      <w:r>
        <w:rPr>
          <w:rFonts w:ascii="Times New Roman" w:hAnsi="Times New Roman"/>
          <w:sz w:val="28"/>
          <w:szCs w:val="28"/>
        </w:rPr>
        <w:t xml:space="preserve"> человек направлены к узким специалистам.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35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ar-SA" w:bidi="ar-SA"/>
    </w:rPr>
  </w:style>
  <w:style w:type="paragraph" w:styleId="2">
    <w:name w:val="Heading 2"/>
    <w:basedOn w:val="Normal"/>
    <w:next w:val="Style16"/>
    <w:qFormat/>
    <w:rsid w:val="009e35ba"/>
    <w:pPr>
      <w:tabs>
        <w:tab w:val="clear" w:pos="708"/>
        <w:tab w:val="left" w:pos="0" w:leader="none"/>
      </w:tabs>
      <w:spacing w:lineRule="auto" w:line="240" w:before="280" w:after="280"/>
      <w:ind w:left="576" w:hanging="576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9e35ba"/>
    <w:rPr>
      <w:rFonts w:ascii="Symbol" w:hAnsi="Symbol"/>
      <w:sz w:val="20"/>
    </w:rPr>
  </w:style>
  <w:style w:type="character" w:styleId="WW8Num2z1" w:customStyle="1">
    <w:name w:val="WW8Num2z1"/>
    <w:qFormat/>
    <w:rsid w:val="009e35ba"/>
    <w:rPr>
      <w:rFonts w:ascii="Courier New" w:hAnsi="Courier New"/>
      <w:sz w:val="20"/>
    </w:rPr>
  </w:style>
  <w:style w:type="character" w:styleId="WW8Num2z2" w:customStyle="1">
    <w:name w:val="WW8Num2z2"/>
    <w:qFormat/>
    <w:rsid w:val="009e35ba"/>
    <w:rPr>
      <w:rFonts w:ascii="Wingdings" w:hAnsi="Wingdings"/>
      <w:sz w:val="20"/>
    </w:rPr>
  </w:style>
  <w:style w:type="character" w:styleId="WW8Num3z0" w:customStyle="1">
    <w:name w:val="WW8Num3z0"/>
    <w:qFormat/>
    <w:rsid w:val="009e35ba"/>
    <w:rPr>
      <w:rFonts w:ascii="Symbol" w:hAnsi="Symbol"/>
      <w:sz w:val="20"/>
    </w:rPr>
  </w:style>
  <w:style w:type="character" w:styleId="WW8Num3z1" w:customStyle="1">
    <w:name w:val="WW8Num3z1"/>
    <w:qFormat/>
    <w:rsid w:val="009e35ba"/>
    <w:rPr>
      <w:rFonts w:ascii="Courier New" w:hAnsi="Courier New"/>
      <w:sz w:val="20"/>
    </w:rPr>
  </w:style>
  <w:style w:type="character" w:styleId="WW8Num3z2" w:customStyle="1">
    <w:name w:val="WW8Num3z2"/>
    <w:qFormat/>
    <w:rsid w:val="009e35ba"/>
    <w:rPr>
      <w:rFonts w:ascii="Wingdings" w:hAnsi="Wingdings"/>
      <w:sz w:val="20"/>
    </w:rPr>
  </w:style>
  <w:style w:type="character" w:styleId="AbsatzStandardschriftart" w:customStyle="1">
    <w:name w:val="Absatz-Standardschriftart"/>
    <w:qFormat/>
    <w:rsid w:val="009e35ba"/>
    <w:rPr/>
  </w:style>
  <w:style w:type="character" w:styleId="WWAbsatzStandardschriftart" w:customStyle="1">
    <w:name w:val="WW-Absatz-Standardschriftart"/>
    <w:qFormat/>
    <w:rsid w:val="009e35ba"/>
    <w:rPr/>
  </w:style>
  <w:style w:type="character" w:styleId="WWAbsatzStandardschriftart1" w:customStyle="1">
    <w:name w:val="WW-Absatz-Standardschriftart1"/>
    <w:qFormat/>
    <w:rsid w:val="009e35ba"/>
    <w:rPr/>
  </w:style>
  <w:style w:type="character" w:styleId="WWAbsatzStandardschriftart11" w:customStyle="1">
    <w:name w:val="WW-Absatz-Standardschriftart11"/>
    <w:qFormat/>
    <w:rsid w:val="009e35ba"/>
    <w:rPr/>
  </w:style>
  <w:style w:type="character" w:styleId="WW8Num1z0" w:customStyle="1">
    <w:name w:val="WW8Num1z0"/>
    <w:qFormat/>
    <w:rsid w:val="009e35ba"/>
    <w:rPr>
      <w:rFonts w:ascii="Symbol" w:hAnsi="Symbol"/>
      <w:sz w:val="20"/>
    </w:rPr>
  </w:style>
  <w:style w:type="character" w:styleId="WW8Num1z1" w:customStyle="1">
    <w:name w:val="WW8Num1z1"/>
    <w:qFormat/>
    <w:rsid w:val="009e35ba"/>
    <w:rPr>
      <w:rFonts w:ascii="Courier New" w:hAnsi="Courier New"/>
      <w:sz w:val="20"/>
    </w:rPr>
  </w:style>
  <w:style w:type="character" w:styleId="WW8Num1z2" w:customStyle="1">
    <w:name w:val="WW8Num1z2"/>
    <w:qFormat/>
    <w:rsid w:val="009e35ba"/>
    <w:rPr>
      <w:rFonts w:ascii="Wingdings" w:hAnsi="Wingdings"/>
      <w:sz w:val="20"/>
    </w:rPr>
  </w:style>
  <w:style w:type="character" w:styleId="1" w:customStyle="1">
    <w:name w:val="Основной шрифт абзаца1"/>
    <w:qFormat/>
    <w:rsid w:val="009e35ba"/>
    <w:rPr/>
  </w:style>
  <w:style w:type="character" w:styleId="21" w:customStyle="1">
    <w:name w:val="Заголовок 2 Знак"/>
    <w:basedOn w:val="1"/>
    <w:qFormat/>
    <w:rsid w:val="009e35ba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basedOn w:val="1"/>
    <w:rsid w:val="009e35ba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Style14">
    <w:name w:val="Символ нумерации"/>
    <w:qFormat/>
    <w:rPr/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Symbol"/>
      <w:sz w:val="24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Symbol"/>
      <w:sz w:val="24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Symbol"/>
      <w:sz w:val="24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Symbol"/>
      <w:sz w:val="24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Symbol"/>
      <w:sz w:val="24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Symbol"/>
      <w:sz w:val="24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Symbol"/>
      <w:sz w:val="24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Symbol"/>
      <w:sz w:val="24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Symbol"/>
      <w:sz w:val="24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Symbol"/>
      <w:sz w:val="24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cs="Symbol"/>
      <w:sz w:val="24"/>
    </w:rPr>
  </w:style>
  <w:style w:type="character" w:styleId="ListLabel182">
    <w:name w:val="ListLabel 182"/>
    <w:qFormat/>
    <w:rPr>
      <w:rFonts w:cs="Courier New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Symbol"/>
      <w:sz w:val="24"/>
    </w:rPr>
  </w:style>
  <w:style w:type="character" w:styleId="ListLabel191">
    <w:name w:val="ListLabel 191"/>
    <w:qFormat/>
    <w:rPr>
      <w:rFonts w:cs="Courier New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Courier New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cs="Symbol"/>
      <w:sz w:val="24"/>
    </w:rPr>
  </w:style>
  <w:style w:type="character" w:styleId="ListLabel209">
    <w:name w:val="ListLabel 209"/>
    <w:qFormat/>
    <w:rPr>
      <w:rFonts w:cs="Courier New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ListLabel217">
    <w:name w:val="ListLabel 217"/>
    <w:qFormat/>
    <w:rPr>
      <w:rFonts w:cs="Symbol"/>
      <w:sz w:val="24"/>
    </w:rPr>
  </w:style>
  <w:style w:type="character" w:styleId="ListLabel218">
    <w:name w:val="ListLabel 218"/>
    <w:qFormat/>
    <w:rPr>
      <w:rFonts w:cs="Courier New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Symbol"/>
      <w:sz w:val="24"/>
    </w:rPr>
  </w:style>
  <w:style w:type="character" w:styleId="ListLabel227">
    <w:name w:val="ListLabel 227"/>
    <w:qFormat/>
    <w:rPr>
      <w:rFonts w:cs="Courier New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Symbol"/>
      <w:sz w:val="24"/>
    </w:rPr>
  </w:style>
  <w:style w:type="character" w:styleId="ListLabel236">
    <w:name w:val="ListLabel 236"/>
    <w:qFormat/>
    <w:rPr>
      <w:rFonts w:cs="Courier New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cs="Wingdings"/>
      <w:sz w:val="20"/>
    </w:rPr>
  </w:style>
  <w:style w:type="character" w:styleId="ListLabel239">
    <w:name w:val="ListLabel 239"/>
    <w:qFormat/>
    <w:rPr>
      <w:rFonts w:cs="Wingdings"/>
      <w:sz w:val="20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rFonts w:cs="Wingdings"/>
      <w:sz w:val="20"/>
    </w:rPr>
  </w:style>
  <w:style w:type="character" w:styleId="ListLabel242">
    <w:name w:val="ListLabel 242"/>
    <w:qFormat/>
    <w:rPr>
      <w:rFonts w:cs="Wingdings"/>
      <w:sz w:val="20"/>
    </w:rPr>
  </w:style>
  <w:style w:type="character" w:styleId="ListLabel243">
    <w:name w:val="ListLabel 243"/>
    <w:qFormat/>
    <w:rPr>
      <w:rFonts w:cs="Wingdings"/>
      <w:sz w:val="20"/>
    </w:rPr>
  </w:style>
  <w:style w:type="character" w:styleId="ListLabel244">
    <w:name w:val="ListLabel 244"/>
    <w:qFormat/>
    <w:rPr>
      <w:rFonts w:cs="Symbol"/>
      <w:sz w:val="24"/>
    </w:rPr>
  </w:style>
  <w:style w:type="character" w:styleId="ListLabel245">
    <w:name w:val="ListLabel 245"/>
    <w:qFormat/>
    <w:rPr>
      <w:rFonts w:cs="Courier New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cs="Symbol"/>
      <w:sz w:val="28"/>
    </w:rPr>
  </w:style>
  <w:style w:type="character" w:styleId="ListLabel254">
    <w:name w:val="ListLabel 254"/>
    <w:qFormat/>
    <w:rPr>
      <w:rFonts w:cs="Courier New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cs="Symbol"/>
      <w:sz w:val="28"/>
    </w:rPr>
  </w:style>
  <w:style w:type="character" w:styleId="ListLabel263">
    <w:name w:val="ListLabel 263"/>
    <w:qFormat/>
    <w:rPr>
      <w:rFonts w:cs="Courier New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Wingdings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cs="Symbol"/>
      <w:sz w:val="28"/>
    </w:rPr>
  </w:style>
  <w:style w:type="character" w:styleId="ListLabel272">
    <w:name w:val="ListLabel 272"/>
    <w:qFormat/>
    <w:rPr>
      <w:rFonts w:cs="Courier New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Symbol"/>
      <w:sz w:val="28"/>
    </w:rPr>
  </w:style>
  <w:style w:type="character" w:styleId="ListLabel281">
    <w:name w:val="ListLabel 281"/>
    <w:qFormat/>
    <w:rPr>
      <w:rFonts w:cs="Courier New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Wingdings"/>
      <w:sz w:val="20"/>
    </w:rPr>
  </w:style>
  <w:style w:type="character" w:styleId="ListLabel287">
    <w:name w:val="ListLabel 287"/>
    <w:qFormat/>
    <w:rPr>
      <w:rFonts w:cs="Wingdings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cs="Symbol"/>
      <w:sz w:val="28"/>
    </w:rPr>
  </w:style>
  <w:style w:type="character" w:styleId="ListLabel290">
    <w:name w:val="ListLabel 290"/>
    <w:qFormat/>
    <w:rPr>
      <w:rFonts w:cs="Courier New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cs="Wingdings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cs="Symbol"/>
      <w:sz w:val="28"/>
    </w:rPr>
  </w:style>
  <w:style w:type="character" w:styleId="ListLabel299">
    <w:name w:val="ListLabel 299"/>
    <w:qFormat/>
    <w:rPr>
      <w:rFonts w:cs="Courier New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cs="Wingdings"/>
      <w:sz w:val="20"/>
    </w:rPr>
  </w:style>
  <w:style w:type="character" w:styleId="ListLabel306">
    <w:name w:val="ListLabel 306"/>
    <w:qFormat/>
    <w:rPr>
      <w:rFonts w:cs="Wingdings"/>
      <w:sz w:val="20"/>
    </w:rPr>
  </w:style>
  <w:style w:type="character" w:styleId="ListLabel307">
    <w:name w:val="ListLabel 307"/>
    <w:qFormat/>
    <w:rPr>
      <w:rFonts w:cs="Symbol"/>
      <w:sz w:val="28"/>
    </w:rPr>
  </w:style>
  <w:style w:type="character" w:styleId="ListLabel308">
    <w:name w:val="ListLabel 308"/>
    <w:qFormat/>
    <w:rPr>
      <w:rFonts w:cs="Courier New"/>
      <w:sz w:val="20"/>
    </w:rPr>
  </w:style>
  <w:style w:type="character" w:styleId="ListLabel309">
    <w:name w:val="ListLabel 309"/>
    <w:qFormat/>
    <w:rPr>
      <w:rFonts w:cs="Wingdings"/>
      <w:sz w:val="20"/>
    </w:rPr>
  </w:style>
  <w:style w:type="character" w:styleId="ListLabel310">
    <w:name w:val="ListLabel 310"/>
    <w:qFormat/>
    <w:rPr>
      <w:rFonts w:cs="Wingdings"/>
      <w:sz w:val="20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cs="Symbol"/>
      <w:sz w:val="28"/>
    </w:rPr>
  </w:style>
  <w:style w:type="character" w:styleId="ListLabel317">
    <w:name w:val="ListLabel 317"/>
    <w:qFormat/>
    <w:rPr>
      <w:rFonts w:cs="Courier New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cs="Wingdings"/>
      <w:sz w:val="20"/>
    </w:rPr>
  </w:style>
  <w:style w:type="character" w:styleId="ListLabel321">
    <w:name w:val="ListLabel 321"/>
    <w:qFormat/>
    <w:rPr>
      <w:rFonts w:cs="Wingdings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character" w:styleId="ListLabel325">
    <w:name w:val="ListLabel 325"/>
    <w:qFormat/>
    <w:rPr>
      <w:rFonts w:cs="Symbol"/>
      <w:sz w:val="28"/>
    </w:rPr>
  </w:style>
  <w:style w:type="character" w:styleId="ListLabel326">
    <w:name w:val="ListLabel 326"/>
    <w:qFormat/>
    <w:rPr>
      <w:rFonts w:cs="Courier New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cs="Wingdings"/>
      <w:sz w:val="20"/>
    </w:rPr>
  </w:style>
  <w:style w:type="character" w:styleId="ListLabel330">
    <w:name w:val="ListLabel 330"/>
    <w:qFormat/>
    <w:rPr>
      <w:rFonts w:cs="Wingdings"/>
      <w:sz w:val="20"/>
    </w:rPr>
  </w:style>
  <w:style w:type="character" w:styleId="ListLabel331">
    <w:name w:val="ListLabel 331"/>
    <w:qFormat/>
    <w:rPr>
      <w:rFonts w:cs="Wingdings"/>
      <w:sz w:val="20"/>
    </w:rPr>
  </w:style>
  <w:style w:type="character" w:styleId="ListLabel332">
    <w:name w:val="ListLabel 332"/>
    <w:qFormat/>
    <w:rPr>
      <w:rFonts w:cs="Wingdings"/>
      <w:sz w:val="20"/>
    </w:rPr>
  </w:style>
  <w:style w:type="character" w:styleId="ListLabel333">
    <w:name w:val="ListLabel 333"/>
    <w:qFormat/>
    <w:rPr>
      <w:rFonts w:cs="Wingdings"/>
      <w:sz w:val="20"/>
    </w:rPr>
  </w:style>
  <w:style w:type="character" w:styleId="ListLabel334">
    <w:name w:val="ListLabel 334"/>
    <w:qFormat/>
    <w:rPr>
      <w:rFonts w:cs="Symbol"/>
      <w:sz w:val="28"/>
    </w:rPr>
  </w:style>
  <w:style w:type="character" w:styleId="ListLabel335">
    <w:name w:val="ListLabel 335"/>
    <w:qFormat/>
    <w:rPr>
      <w:rFonts w:cs="Courier New"/>
      <w:sz w:val="20"/>
    </w:rPr>
  </w:style>
  <w:style w:type="character" w:styleId="ListLabel336">
    <w:name w:val="ListLabel 336"/>
    <w:qFormat/>
    <w:rPr>
      <w:rFonts w:cs="Wingdings"/>
      <w:sz w:val="20"/>
    </w:rPr>
  </w:style>
  <w:style w:type="character" w:styleId="ListLabel337">
    <w:name w:val="ListLabel 337"/>
    <w:qFormat/>
    <w:rPr>
      <w:rFonts w:cs="Wingdings"/>
      <w:sz w:val="20"/>
    </w:rPr>
  </w:style>
  <w:style w:type="character" w:styleId="ListLabel338">
    <w:name w:val="ListLabel 338"/>
    <w:qFormat/>
    <w:rPr>
      <w:rFonts w:cs="Wingdings"/>
      <w:sz w:val="20"/>
    </w:rPr>
  </w:style>
  <w:style w:type="character" w:styleId="ListLabel339">
    <w:name w:val="ListLabel 339"/>
    <w:qFormat/>
    <w:rPr>
      <w:rFonts w:cs="Wingdings"/>
      <w:sz w:val="20"/>
    </w:rPr>
  </w:style>
  <w:style w:type="character" w:styleId="ListLabel340">
    <w:name w:val="ListLabel 340"/>
    <w:qFormat/>
    <w:rPr>
      <w:rFonts w:cs="Wingdings"/>
      <w:sz w:val="20"/>
    </w:rPr>
  </w:style>
  <w:style w:type="character" w:styleId="ListLabel341">
    <w:name w:val="ListLabel 341"/>
    <w:qFormat/>
    <w:rPr>
      <w:rFonts w:cs="Wingdings"/>
      <w:sz w:val="20"/>
    </w:rPr>
  </w:style>
  <w:style w:type="character" w:styleId="ListLabel342">
    <w:name w:val="ListLabel 342"/>
    <w:qFormat/>
    <w:rPr>
      <w:rFonts w:cs="Wingdings"/>
      <w:sz w:val="20"/>
    </w:rPr>
  </w:style>
  <w:style w:type="character" w:styleId="ListLabel343">
    <w:name w:val="ListLabel 343"/>
    <w:qFormat/>
    <w:rPr>
      <w:rFonts w:cs="Symbol"/>
      <w:sz w:val="28"/>
    </w:rPr>
  </w:style>
  <w:style w:type="character" w:styleId="ListLabel344">
    <w:name w:val="ListLabel 344"/>
    <w:qFormat/>
    <w:rPr>
      <w:rFonts w:cs="Courier New"/>
      <w:sz w:val="20"/>
    </w:rPr>
  </w:style>
  <w:style w:type="character" w:styleId="ListLabel345">
    <w:name w:val="ListLabel 345"/>
    <w:qFormat/>
    <w:rPr>
      <w:rFonts w:cs="Wingdings"/>
      <w:sz w:val="20"/>
    </w:rPr>
  </w:style>
  <w:style w:type="character" w:styleId="ListLabel346">
    <w:name w:val="ListLabel 346"/>
    <w:qFormat/>
    <w:rPr>
      <w:rFonts w:cs="Wingdings"/>
      <w:sz w:val="20"/>
    </w:rPr>
  </w:style>
  <w:style w:type="character" w:styleId="ListLabel347">
    <w:name w:val="ListLabel 347"/>
    <w:qFormat/>
    <w:rPr>
      <w:rFonts w:cs="Wingdings"/>
      <w:sz w:val="20"/>
    </w:rPr>
  </w:style>
  <w:style w:type="character" w:styleId="ListLabel348">
    <w:name w:val="ListLabel 348"/>
    <w:qFormat/>
    <w:rPr>
      <w:rFonts w:cs="Wingdings"/>
      <w:sz w:val="20"/>
    </w:rPr>
  </w:style>
  <w:style w:type="character" w:styleId="ListLabel349">
    <w:name w:val="ListLabel 349"/>
    <w:qFormat/>
    <w:rPr>
      <w:rFonts w:cs="Wingdings"/>
      <w:sz w:val="20"/>
    </w:rPr>
  </w:style>
  <w:style w:type="character" w:styleId="ListLabel350">
    <w:name w:val="ListLabel 350"/>
    <w:qFormat/>
    <w:rPr>
      <w:rFonts w:cs="Wingdings"/>
      <w:sz w:val="20"/>
    </w:rPr>
  </w:style>
  <w:style w:type="character" w:styleId="ListLabel351">
    <w:name w:val="ListLabel 351"/>
    <w:qFormat/>
    <w:rPr>
      <w:rFonts w:cs="Wingdings"/>
      <w:sz w:val="20"/>
    </w:rPr>
  </w:style>
  <w:style w:type="character" w:styleId="ListLabel352">
    <w:name w:val="ListLabel 352"/>
    <w:qFormat/>
    <w:rPr>
      <w:rFonts w:cs="Symbol"/>
      <w:sz w:val="28"/>
    </w:rPr>
  </w:style>
  <w:style w:type="character" w:styleId="ListLabel353">
    <w:name w:val="ListLabel 353"/>
    <w:qFormat/>
    <w:rPr>
      <w:rFonts w:cs="Courier New"/>
      <w:sz w:val="20"/>
    </w:rPr>
  </w:style>
  <w:style w:type="character" w:styleId="ListLabel354">
    <w:name w:val="ListLabel 354"/>
    <w:qFormat/>
    <w:rPr>
      <w:rFonts w:cs="Wingdings"/>
      <w:sz w:val="20"/>
    </w:rPr>
  </w:style>
  <w:style w:type="character" w:styleId="ListLabel355">
    <w:name w:val="ListLabel 355"/>
    <w:qFormat/>
    <w:rPr>
      <w:rFonts w:cs="Wingdings"/>
      <w:sz w:val="20"/>
    </w:rPr>
  </w:style>
  <w:style w:type="character" w:styleId="ListLabel356">
    <w:name w:val="ListLabel 356"/>
    <w:qFormat/>
    <w:rPr>
      <w:rFonts w:cs="Wingdings"/>
      <w:sz w:val="20"/>
    </w:rPr>
  </w:style>
  <w:style w:type="character" w:styleId="ListLabel357">
    <w:name w:val="ListLabel 357"/>
    <w:qFormat/>
    <w:rPr>
      <w:rFonts w:cs="Wingdings"/>
      <w:sz w:val="20"/>
    </w:rPr>
  </w:style>
  <w:style w:type="character" w:styleId="ListLabel358">
    <w:name w:val="ListLabel 358"/>
    <w:qFormat/>
    <w:rPr>
      <w:rFonts w:cs="Wingdings"/>
      <w:sz w:val="20"/>
    </w:rPr>
  </w:style>
  <w:style w:type="character" w:styleId="ListLabel359">
    <w:name w:val="ListLabel 359"/>
    <w:qFormat/>
    <w:rPr>
      <w:rFonts w:cs="Wingdings"/>
      <w:sz w:val="20"/>
    </w:rPr>
  </w:style>
  <w:style w:type="character" w:styleId="ListLabel360">
    <w:name w:val="ListLabel 360"/>
    <w:qFormat/>
    <w:rPr>
      <w:rFonts w:cs="Wingdings"/>
      <w:sz w:val="20"/>
    </w:rPr>
  </w:style>
  <w:style w:type="character" w:styleId="ListLabel361">
    <w:name w:val="ListLabel 361"/>
    <w:qFormat/>
    <w:rPr>
      <w:rFonts w:cs="Symbol"/>
      <w:sz w:val="28"/>
    </w:rPr>
  </w:style>
  <w:style w:type="character" w:styleId="ListLabel362">
    <w:name w:val="ListLabel 362"/>
    <w:qFormat/>
    <w:rPr>
      <w:rFonts w:cs="Courier New"/>
      <w:sz w:val="20"/>
    </w:rPr>
  </w:style>
  <w:style w:type="character" w:styleId="ListLabel363">
    <w:name w:val="ListLabel 363"/>
    <w:qFormat/>
    <w:rPr>
      <w:rFonts w:cs="Wingdings"/>
      <w:sz w:val="20"/>
    </w:rPr>
  </w:style>
  <w:style w:type="character" w:styleId="ListLabel364">
    <w:name w:val="ListLabel 364"/>
    <w:qFormat/>
    <w:rPr>
      <w:rFonts w:cs="Wingdings"/>
      <w:sz w:val="20"/>
    </w:rPr>
  </w:style>
  <w:style w:type="character" w:styleId="ListLabel365">
    <w:name w:val="ListLabel 365"/>
    <w:qFormat/>
    <w:rPr>
      <w:rFonts w:cs="Wingdings"/>
      <w:sz w:val="20"/>
    </w:rPr>
  </w:style>
  <w:style w:type="character" w:styleId="ListLabel366">
    <w:name w:val="ListLabel 366"/>
    <w:qFormat/>
    <w:rPr>
      <w:rFonts w:cs="Wingdings"/>
      <w:sz w:val="20"/>
    </w:rPr>
  </w:style>
  <w:style w:type="character" w:styleId="ListLabel367">
    <w:name w:val="ListLabel 367"/>
    <w:qFormat/>
    <w:rPr>
      <w:rFonts w:cs="Wingdings"/>
      <w:sz w:val="20"/>
    </w:rPr>
  </w:style>
  <w:style w:type="character" w:styleId="ListLabel368">
    <w:name w:val="ListLabel 368"/>
    <w:qFormat/>
    <w:rPr>
      <w:rFonts w:cs="Wingdings"/>
      <w:sz w:val="20"/>
    </w:rPr>
  </w:style>
  <w:style w:type="character" w:styleId="ListLabel369">
    <w:name w:val="ListLabel 369"/>
    <w:qFormat/>
    <w:rPr>
      <w:rFonts w:cs="Wingdings"/>
      <w:sz w:val="20"/>
    </w:rPr>
  </w:style>
  <w:style w:type="character" w:styleId="ListLabel370">
    <w:name w:val="ListLabel 370"/>
    <w:qFormat/>
    <w:rPr>
      <w:rFonts w:cs="Symbol"/>
      <w:sz w:val="28"/>
    </w:rPr>
  </w:style>
  <w:style w:type="character" w:styleId="ListLabel371">
    <w:name w:val="ListLabel 371"/>
    <w:qFormat/>
    <w:rPr>
      <w:rFonts w:cs="Courier New"/>
      <w:sz w:val="20"/>
    </w:rPr>
  </w:style>
  <w:style w:type="character" w:styleId="ListLabel372">
    <w:name w:val="ListLabel 372"/>
    <w:qFormat/>
    <w:rPr>
      <w:rFonts w:cs="Wingdings"/>
      <w:sz w:val="20"/>
    </w:rPr>
  </w:style>
  <w:style w:type="character" w:styleId="ListLabel373">
    <w:name w:val="ListLabel 373"/>
    <w:qFormat/>
    <w:rPr>
      <w:rFonts w:cs="Wingdings"/>
      <w:sz w:val="20"/>
    </w:rPr>
  </w:style>
  <w:style w:type="character" w:styleId="ListLabel374">
    <w:name w:val="ListLabel 374"/>
    <w:qFormat/>
    <w:rPr>
      <w:rFonts w:cs="Wingdings"/>
      <w:sz w:val="20"/>
    </w:rPr>
  </w:style>
  <w:style w:type="character" w:styleId="ListLabel375">
    <w:name w:val="ListLabel 375"/>
    <w:qFormat/>
    <w:rPr>
      <w:rFonts w:cs="Wingdings"/>
      <w:sz w:val="20"/>
    </w:rPr>
  </w:style>
  <w:style w:type="character" w:styleId="ListLabel376">
    <w:name w:val="ListLabel 376"/>
    <w:qFormat/>
    <w:rPr>
      <w:rFonts w:cs="Wingdings"/>
      <w:sz w:val="20"/>
    </w:rPr>
  </w:style>
  <w:style w:type="character" w:styleId="ListLabel377">
    <w:name w:val="ListLabel 377"/>
    <w:qFormat/>
    <w:rPr>
      <w:rFonts w:cs="Wingdings"/>
      <w:sz w:val="20"/>
    </w:rPr>
  </w:style>
  <w:style w:type="character" w:styleId="ListLabel378">
    <w:name w:val="ListLabel 378"/>
    <w:qFormat/>
    <w:rPr>
      <w:rFonts w:cs="Wingdings"/>
      <w:sz w:val="20"/>
    </w:rPr>
  </w:style>
  <w:style w:type="character" w:styleId="ListLabel379">
    <w:name w:val="ListLabel 379"/>
    <w:qFormat/>
    <w:rPr>
      <w:rFonts w:cs="Symbol"/>
      <w:sz w:val="28"/>
    </w:rPr>
  </w:style>
  <w:style w:type="character" w:styleId="ListLabel380">
    <w:name w:val="ListLabel 380"/>
    <w:qFormat/>
    <w:rPr>
      <w:rFonts w:cs="Courier New"/>
      <w:sz w:val="20"/>
    </w:rPr>
  </w:style>
  <w:style w:type="character" w:styleId="ListLabel381">
    <w:name w:val="ListLabel 381"/>
    <w:qFormat/>
    <w:rPr>
      <w:rFonts w:cs="Wingdings"/>
      <w:sz w:val="20"/>
    </w:rPr>
  </w:style>
  <w:style w:type="character" w:styleId="ListLabel382">
    <w:name w:val="ListLabel 382"/>
    <w:qFormat/>
    <w:rPr>
      <w:rFonts w:cs="Wingdings"/>
      <w:sz w:val="20"/>
    </w:rPr>
  </w:style>
  <w:style w:type="character" w:styleId="ListLabel383">
    <w:name w:val="ListLabel 383"/>
    <w:qFormat/>
    <w:rPr>
      <w:rFonts w:cs="Wingdings"/>
      <w:sz w:val="20"/>
    </w:rPr>
  </w:style>
  <w:style w:type="character" w:styleId="ListLabel384">
    <w:name w:val="ListLabel 384"/>
    <w:qFormat/>
    <w:rPr>
      <w:rFonts w:cs="Wingdings"/>
      <w:sz w:val="20"/>
    </w:rPr>
  </w:style>
  <w:style w:type="character" w:styleId="ListLabel385">
    <w:name w:val="ListLabel 385"/>
    <w:qFormat/>
    <w:rPr>
      <w:rFonts w:cs="Wingdings"/>
      <w:sz w:val="20"/>
    </w:rPr>
  </w:style>
  <w:style w:type="character" w:styleId="ListLabel386">
    <w:name w:val="ListLabel 386"/>
    <w:qFormat/>
    <w:rPr>
      <w:rFonts w:cs="Wingdings"/>
      <w:sz w:val="20"/>
    </w:rPr>
  </w:style>
  <w:style w:type="character" w:styleId="ListLabel387">
    <w:name w:val="ListLabel 387"/>
    <w:qFormat/>
    <w:rPr>
      <w:rFonts w:cs="Wingdings"/>
      <w:sz w:val="20"/>
    </w:rPr>
  </w:style>
  <w:style w:type="character" w:styleId="ListLabel388">
    <w:name w:val="ListLabel 388"/>
    <w:qFormat/>
    <w:rPr>
      <w:rFonts w:cs="Symbol"/>
      <w:sz w:val="28"/>
    </w:rPr>
  </w:style>
  <w:style w:type="character" w:styleId="ListLabel389">
    <w:name w:val="ListLabel 389"/>
    <w:qFormat/>
    <w:rPr>
      <w:rFonts w:cs="Courier New"/>
      <w:sz w:val="20"/>
    </w:rPr>
  </w:style>
  <w:style w:type="character" w:styleId="ListLabel390">
    <w:name w:val="ListLabel 390"/>
    <w:qFormat/>
    <w:rPr>
      <w:rFonts w:cs="Wingdings"/>
      <w:sz w:val="20"/>
    </w:rPr>
  </w:style>
  <w:style w:type="character" w:styleId="ListLabel391">
    <w:name w:val="ListLabel 391"/>
    <w:qFormat/>
    <w:rPr>
      <w:rFonts w:cs="Wingdings"/>
      <w:sz w:val="20"/>
    </w:rPr>
  </w:style>
  <w:style w:type="character" w:styleId="ListLabel392">
    <w:name w:val="ListLabel 392"/>
    <w:qFormat/>
    <w:rPr>
      <w:rFonts w:cs="Wingdings"/>
      <w:sz w:val="20"/>
    </w:rPr>
  </w:style>
  <w:style w:type="character" w:styleId="ListLabel393">
    <w:name w:val="ListLabel 393"/>
    <w:qFormat/>
    <w:rPr>
      <w:rFonts w:cs="Wingdings"/>
      <w:sz w:val="20"/>
    </w:rPr>
  </w:style>
  <w:style w:type="character" w:styleId="ListLabel394">
    <w:name w:val="ListLabel 394"/>
    <w:qFormat/>
    <w:rPr>
      <w:rFonts w:cs="Wingdings"/>
      <w:sz w:val="20"/>
    </w:rPr>
  </w:style>
  <w:style w:type="character" w:styleId="ListLabel395">
    <w:name w:val="ListLabel 395"/>
    <w:qFormat/>
    <w:rPr>
      <w:rFonts w:cs="Wingdings"/>
      <w:sz w:val="20"/>
    </w:rPr>
  </w:style>
  <w:style w:type="character" w:styleId="ListLabel396">
    <w:name w:val="ListLabel 396"/>
    <w:qFormat/>
    <w:rPr>
      <w:rFonts w:cs="Wingdings"/>
      <w:sz w:val="20"/>
    </w:rPr>
  </w:style>
  <w:style w:type="character" w:styleId="ListLabel397">
    <w:name w:val="ListLabel 397"/>
    <w:qFormat/>
    <w:rPr>
      <w:rFonts w:cs="Symbol"/>
      <w:sz w:val="28"/>
    </w:rPr>
  </w:style>
  <w:style w:type="character" w:styleId="ListLabel398">
    <w:name w:val="ListLabel 398"/>
    <w:qFormat/>
    <w:rPr>
      <w:rFonts w:cs="Courier New"/>
      <w:sz w:val="20"/>
    </w:rPr>
  </w:style>
  <w:style w:type="character" w:styleId="ListLabel399">
    <w:name w:val="ListLabel 399"/>
    <w:qFormat/>
    <w:rPr>
      <w:rFonts w:cs="Wingdings"/>
      <w:sz w:val="20"/>
    </w:rPr>
  </w:style>
  <w:style w:type="character" w:styleId="ListLabel400">
    <w:name w:val="ListLabel 400"/>
    <w:qFormat/>
    <w:rPr>
      <w:rFonts w:cs="Wingdings"/>
      <w:sz w:val="20"/>
    </w:rPr>
  </w:style>
  <w:style w:type="character" w:styleId="ListLabel401">
    <w:name w:val="ListLabel 401"/>
    <w:qFormat/>
    <w:rPr>
      <w:rFonts w:cs="Wingdings"/>
      <w:sz w:val="20"/>
    </w:rPr>
  </w:style>
  <w:style w:type="character" w:styleId="ListLabel402">
    <w:name w:val="ListLabel 402"/>
    <w:qFormat/>
    <w:rPr>
      <w:rFonts w:cs="Wingdings"/>
      <w:sz w:val="20"/>
    </w:rPr>
  </w:style>
  <w:style w:type="character" w:styleId="ListLabel403">
    <w:name w:val="ListLabel 403"/>
    <w:qFormat/>
    <w:rPr>
      <w:rFonts w:cs="Wingdings"/>
      <w:sz w:val="20"/>
    </w:rPr>
  </w:style>
  <w:style w:type="character" w:styleId="ListLabel404">
    <w:name w:val="ListLabel 404"/>
    <w:qFormat/>
    <w:rPr>
      <w:rFonts w:cs="Wingdings"/>
      <w:sz w:val="20"/>
    </w:rPr>
  </w:style>
  <w:style w:type="character" w:styleId="ListLabel405">
    <w:name w:val="ListLabel 405"/>
    <w:qFormat/>
    <w:rPr>
      <w:rFonts w:cs="Wingdings"/>
      <w:sz w:val="20"/>
    </w:rPr>
  </w:style>
  <w:style w:type="character" w:styleId="ListLabel406">
    <w:name w:val="ListLabel 406"/>
    <w:qFormat/>
    <w:rPr>
      <w:rFonts w:cs="Symbol"/>
      <w:sz w:val="28"/>
    </w:rPr>
  </w:style>
  <w:style w:type="character" w:styleId="ListLabel407">
    <w:name w:val="ListLabel 407"/>
    <w:qFormat/>
    <w:rPr>
      <w:rFonts w:cs="Courier New"/>
      <w:sz w:val="20"/>
    </w:rPr>
  </w:style>
  <w:style w:type="character" w:styleId="ListLabel408">
    <w:name w:val="ListLabel 408"/>
    <w:qFormat/>
    <w:rPr>
      <w:rFonts w:cs="Wingdings"/>
      <w:sz w:val="20"/>
    </w:rPr>
  </w:style>
  <w:style w:type="character" w:styleId="ListLabel409">
    <w:name w:val="ListLabel 409"/>
    <w:qFormat/>
    <w:rPr>
      <w:rFonts w:cs="Wingdings"/>
      <w:sz w:val="20"/>
    </w:rPr>
  </w:style>
  <w:style w:type="character" w:styleId="ListLabel410">
    <w:name w:val="ListLabel 410"/>
    <w:qFormat/>
    <w:rPr>
      <w:rFonts w:cs="Wingdings"/>
      <w:sz w:val="20"/>
    </w:rPr>
  </w:style>
  <w:style w:type="character" w:styleId="ListLabel411">
    <w:name w:val="ListLabel 411"/>
    <w:qFormat/>
    <w:rPr>
      <w:rFonts w:cs="Wingdings"/>
      <w:sz w:val="20"/>
    </w:rPr>
  </w:style>
  <w:style w:type="character" w:styleId="ListLabel412">
    <w:name w:val="ListLabel 412"/>
    <w:qFormat/>
    <w:rPr>
      <w:rFonts w:cs="Wingdings"/>
      <w:sz w:val="20"/>
    </w:rPr>
  </w:style>
  <w:style w:type="character" w:styleId="ListLabel413">
    <w:name w:val="ListLabel 413"/>
    <w:qFormat/>
    <w:rPr>
      <w:rFonts w:cs="Wingdings"/>
      <w:sz w:val="20"/>
    </w:rPr>
  </w:style>
  <w:style w:type="character" w:styleId="ListLabel414">
    <w:name w:val="ListLabel 414"/>
    <w:qFormat/>
    <w:rPr>
      <w:rFonts w:cs="Wingdings"/>
      <w:sz w:val="20"/>
    </w:rPr>
  </w:style>
  <w:style w:type="character" w:styleId="ListLabel415">
    <w:name w:val="ListLabel 415"/>
    <w:qFormat/>
    <w:rPr>
      <w:rFonts w:cs="Symbol"/>
      <w:sz w:val="28"/>
    </w:rPr>
  </w:style>
  <w:style w:type="character" w:styleId="ListLabel416">
    <w:name w:val="ListLabel 416"/>
    <w:qFormat/>
    <w:rPr>
      <w:rFonts w:cs="Courier New"/>
      <w:sz w:val="20"/>
    </w:rPr>
  </w:style>
  <w:style w:type="character" w:styleId="ListLabel417">
    <w:name w:val="ListLabel 417"/>
    <w:qFormat/>
    <w:rPr>
      <w:rFonts w:cs="Wingdings"/>
      <w:sz w:val="20"/>
    </w:rPr>
  </w:style>
  <w:style w:type="character" w:styleId="ListLabel418">
    <w:name w:val="ListLabel 418"/>
    <w:qFormat/>
    <w:rPr>
      <w:rFonts w:cs="Wingdings"/>
      <w:sz w:val="20"/>
    </w:rPr>
  </w:style>
  <w:style w:type="character" w:styleId="ListLabel419">
    <w:name w:val="ListLabel 419"/>
    <w:qFormat/>
    <w:rPr>
      <w:rFonts w:cs="Wingdings"/>
      <w:sz w:val="20"/>
    </w:rPr>
  </w:style>
  <w:style w:type="character" w:styleId="ListLabel420">
    <w:name w:val="ListLabel 420"/>
    <w:qFormat/>
    <w:rPr>
      <w:rFonts w:cs="Wingdings"/>
      <w:sz w:val="20"/>
    </w:rPr>
  </w:style>
  <w:style w:type="character" w:styleId="ListLabel421">
    <w:name w:val="ListLabel 421"/>
    <w:qFormat/>
    <w:rPr>
      <w:rFonts w:cs="Wingdings"/>
      <w:sz w:val="20"/>
    </w:rPr>
  </w:style>
  <w:style w:type="character" w:styleId="ListLabel422">
    <w:name w:val="ListLabel 422"/>
    <w:qFormat/>
    <w:rPr>
      <w:rFonts w:cs="Wingdings"/>
      <w:sz w:val="20"/>
    </w:rPr>
  </w:style>
  <w:style w:type="character" w:styleId="ListLabel423">
    <w:name w:val="ListLabel 423"/>
    <w:qFormat/>
    <w:rPr>
      <w:rFonts w:cs="Wingdings"/>
      <w:sz w:val="20"/>
    </w:rPr>
  </w:style>
  <w:style w:type="character" w:styleId="ListLabel424">
    <w:name w:val="ListLabel 424"/>
    <w:qFormat/>
    <w:rPr>
      <w:rFonts w:cs="Symbol"/>
      <w:sz w:val="28"/>
    </w:rPr>
  </w:style>
  <w:style w:type="character" w:styleId="ListLabel425">
    <w:name w:val="ListLabel 425"/>
    <w:qFormat/>
    <w:rPr>
      <w:rFonts w:cs="Courier New"/>
      <w:sz w:val="20"/>
    </w:rPr>
  </w:style>
  <w:style w:type="character" w:styleId="ListLabel426">
    <w:name w:val="ListLabel 426"/>
    <w:qFormat/>
    <w:rPr>
      <w:rFonts w:cs="Wingdings"/>
      <w:sz w:val="20"/>
    </w:rPr>
  </w:style>
  <w:style w:type="character" w:styleId="ListLabel427">
    <w:name w:val="ListLabel 427"/>
    <w:qFormat/>
    <w:rPr>
      <w:rFonts w:cs="Wingdings"/>
      <w:sz w:val="20"/>
    </w:rPr>
  </w:style>
  <w:style w:type="character" w:styleId="ListLabel428">
    <w:name w:val="ListLabel 428"/>
    <w:qFormat/>
    <w:rPr>
      <w:rFonts w:cs="Wingdings"/>
      <w:sz w:val="20"/>
    </w:rPr>
  </w:style>
  <w:style w:type="character" w:styleId="ListLabel429">
    <w:name w:val="ListLabel 429"/>
    <w:qFormat/>
    <w:rPr>
      <w:rFonts w:cs="Wingdings"/>
      <w:sz w:val="20"/>
    </w:rPr>
  </w:style>
  <w:style w:type="character" w:styleId="ListLabel430">
    <w:name w:val="ListLabel 430"/>
    <w:qFormat/>
    <w:rPr>
      <w:rFonts w:cs="Wingdings"/>
      <w:sz w:val="20"/>
    </w:rPr>
  </w:style>
  <w:style w:type="character" w:styleId="ListLabel431">
    <w:name w:val="ListLabel 431"/>
    <w:qFormat/>
    <w:rPr>
      <w:rFonts w:cs="Wingdings"/>
      <w:sz w:val="20"/>
    </w:rPr>
  </w:style>
  <w:style w:type="character" w:styleId="ListLabel432">
    <w:name w:val="ListLabel 432"/>
    <w:qFormat/>
    <w:rPr>
      <w:rFonts w:cs="Wingdings"/>
      <w:sz w:val="20"/>
    </w:rPr>
  </w:style>
  <w:style w:type="character" w:styleId="ListLabel433">
    <w:name w:val="ListLabel 433"/>
    <w:qFormat/>
    <w:rPr>
      <w:rFonts w:cs="Symbol"/>
      <w:sz w:val="28"/>
    </w:rPr>
  </w:style>
  <w:style w:type="character" w:styleId="ListLabel434">
    <w:name w:val="ListLabel 434"/>
    <w:qFormat/>
    <w:rPr>
      <w:rFonts w:cs="Courier New"/>
      <w:sz w:val="20"/>
    </w:rPr>
  </w:style>
  <w:style w:type="character" w:styleId="ListLabel435">
    <w:name w:val="ListLabel 435"/>
    <w:qFormat/>
    <w:rPr>
      <w:rFonts w:cs="Wingdings"/>
      <w:sz w:val="20"/>
    </w:rPr>
  </w:style>
  <w:style w:type="character" w:styleId="ListLabel436">
    <w:name w:val="ListLabel 436"/>
    <w:qFormat/>
    <w:rPr>
      <w:rFonts w:cs="Wingdings"/>
      <w:sz w:val="20"/>
    </w:rPr>
  </w:style>
  <w:style w:type="character" w:styleId="ListLabel437">
    <w:name w:val="ListLabel 437"/>
    <w:qFormat/>
    <w:rPr>
      <w:rFonts w:cs="Wingdings"/>
      <w:sz w:val="20"/>
    </w:rPr>
  </w:style>
  <w:style w:type="character" w:styleId="ListLabel438">
    <w:name w:val="ListLabel 438"/>
    <w:qFormat/>
    <w:rPr>
      <w:rFonts w:cs="Wingdings"/>
      <w:sz w:val="20"/>
    </w:rPr>
  </w:style>
  <w:style w:type="character" w:styleId="ListLabel439">
    <w:name w:val="ListLabel 439"/>
    <w:qFormat/>
    <w:rPr>
      <w:rFonts w:cs="Wingdings"/>
      <w:sz w:val="20"/>
    </w:rPr>
  </w:style>
  <w:style w:type="character" w:styleId="ListLabel440">
    <w:name w:val="ListLabel 440"/>
    <w:qFormat/>
    <w:rPr>
      <w:rFonts w:cs="Wingdings"/>
      <w:sz w:val="20"/>
    </w:rPr>
  </w:style>
  <w:style w:type="character" w:styleId="ListLabel441">
    <w:name w:val="ListLabel 441"/>
    <w:qFormat/>
    <w:rPr>
      <w:rFonts w:cs="Wingdings"/>
      <w:sz w:val="20"/>
    </w:rPr>
  </w:style>
  <w:style w:type="character" w:styleId="ListLabel442">
    <w:name w:val="ListLabel 442"/>
    <w:qFormat/>
    <w:rPr>
      <w:rFonts w:cs="Symbol"/>
      <w:sz w:val="28"/>
    </w:rPr>
  </w:style>
  <w:style w:type="character" w:styleId="ListLabel443">
    <w:name w:val="ListLabel 443"/>
    <w:qFormat/>
    <w:rPr>
      <w:rFonts w:cs="Courier New"/>
      <w:sz w:val="20"/>
    </w:rPr>
  </w:style>
  <w:style w:type="character" w:styleId="ListLabel444">
    <w:name w:val="ListLabel 444"/>
    <w:qFormat/>
    <w:rPr>
      <w:rFonts w:cs="Wingdings"/>
      <w:sz w:val="20"/>
    </w:rPr>
  </w:style>
  <w:style w:type="character" w:styleId="ListLabel445">
    <w:name w:val="ListLabel 445"/>
    <w:qFormat/>
    <w:rPr>
      <w:rFonts w:cs="Wingdings"/>
      <w:sz w:val="20"/>
    </w:rPr>
  </w:style>
  <w:style w:type="character" w:styleId="ListLabel446">
    <w:name w:val="ListLabel 446"/>
    <w:qFormat/>
    <w:rPr>
      <w:rFonts w:cs="Wingdings"/>
      <w:sz w:val="20"/>
    </w:rPr>
  </w:style>
  <w:style w:type="character" w:styleId="ListLabel447">
    <w:name w:val="ListLabel 447"/>
    <w:qFormat/>
    <w:rPr>
      <w:rFonts w:cs="Wingdings"/>
      <w:sz w:val="20"/>
    </w:rPr>
  </w:style>
  <w:style w:type="character" w:styleId="ListLabel448">
    <w:name w:val="ListLabel 448"/>
    <w:qFormat/>
    <w:rPr>
      <w:rFonts w:cs="Wingdings"/>
      <w:sz w:val="20"/>
    </w:rPr>
  </w:style>
  <w:style w:type="character" w:styleId="ListLabel449">
    <w:name w:val="ListLabel 449"/>
    <w:qFormat/>
    <w:rPr>
      <w:rFonts w:cs="Wingdings"/>
      <w:sz w:val="20"/>
    </w:rPr>
  </w:style>
  <w:style w:type="character" w:styleId="ListLabel450">
    <w:name w:val="ListLabel 450"/>
    <w:qFormat/>
    <w:rPr>
      <w:rFonts w:cs="Wingdings"/>
      <w:sz w:val="20"/>
    </w:rPr>
  </w:style>
  <w:style w:type="character" w:styleId="ListLabel451">
    <w:name w:val="ListLabel 451"/>
    <w:qFormat/>
    <w:rPr>
      <w:rFonts w:cs="Symbol"/>
      <w:sz w:val="28"/>
    </w:rPr>
  </w:style>
  <w:style w:type="character" w:styleId="ListLabel452">
    <w:name w:val="ListLabel 452"/>
    <w:qFormat/>
    <w:rPr>
      <w:rFonts w:cs="Courier New"/>
      <w:sz w:val="20"/>
    </w:rPr>
  </w:style>
  <w:style w:type="character" w:styleId="ListLabel453">
    <w:name w:val="ListLabel 453"/>
    <w:qFormat/>
    <w:rPr>
      <w:rFonts w:cs="Wingdings"/>
      <w:sz w:val="20"/>
    </w:rPr>
  </w:style>
  <w:style w:type="character" w:styleId="ListLabel454">
    <w:name w:val="ListLabel 454"/>
    <w:qFormat/>
    <w:rPr>
      <w:rFonts w:cs="Wingdings"/>
      <w:sz w:val="20"/>
    </w:rPr>
  </w:style>
  <w:style w:type="character" w:styleId="ListLabel455">
    <w:name w:val="ListLabel 455"/>
    <w:qFormat/>
    <w:rPr>
      <w:rFonts w:cs="Wingdings"/>
      <w:sz w:val="20"/>
    </w:rPr>
  </w:style>
  <w:style w:type="character" w:styleId="ListLabel456">
    <w:name w:val="ListLabel 456"/>
    <w:qFormat/>
    <w:rPr>
      <w:rFonts w:cs="Wingdings"/>
      <w:sz w:val="20"/>
    </w:rPr>
  </w:style>
  <w:style w:type="character" w:styleId="ListLabel457">
    <w:name w:val="ListLabel 457"/>
    <w:qFormat/>
    <w:rPr>
      <w:rFonts w:cs="Wingdings"/>
      <w:sz w:val="20"/>
    </w:rPr>
  </w:style>
  <w:style w:type="character" w:styleId="ListLabel458">
    <w:name w:val="ListLabel 458"/>
    <w:qFormat/>
    <w:rPr>
      <w:rFonts w:cs="Wingdings"/>
      <w:sz w:val="20"/>
    </w:rPr>
  </w:style>
  <w:style w:type="character" w:styleId="ListLabel459">
    <w:name w:val="ListLabel 459"/>
    <w:qFormat/>
    <w:rPr>
      <w:rFonts w:cs="Wingdings"/>
      <w:sz w:val="20"/>
    </w:rPr>
  </w:style>
  <w:style w:type="character" w:styleId="ListLabel460">
    <w:name w:val="ListLabel 460"/>
    <w:qFormat/>
    <w:rPr>
      <w:rFonts w:cs="Symbol"/>
      <w:sz w:val="28"/>
    </w:rPr>
  </w:style>
  <w:style w:type="character" w:styleId="ListLabel461">
    <w:name w:val="ListLabel 461"/>
    <w:qFormat/>
    <w:rPr>
      <w:rFonts w:cs="Courier New"/>
      <w:sz w:val="20"/>
    </w:rPr>
  </w:style>
  <w:style w:type="character" w:styleId="ListLabel462">
    <w:name w:val="ListLabel 462"/>
    <w:qFormat/>
    <w:rPr>
      <w:rFonts w:cs="Wingdings"/>
      <w:sz w:val="20"/>
    </w:rPr>
  </w:style>
  <w:style w:type="character" w:styleId="ListLabel463">
    <w:name w:val="ListLabel 463"/>
    <w:qFormat/>
    <w:rPr>
      <w:rFonts w:cs="Wingdings"/>
      <w:sz w:val="20"/>
    </w:rPr>
  </w:style>
  <w:style w:type="character" w:styleId="ListLabel464">
    <w:name w:val="ListLabel 464"/>
    <w:qFormat/>
    <w:rPr>
      <w:rFonts w:cs="Wingdings"/>
      <w:sz w:val="20"/>
    </w:rPr>
  </w:style>
  <w:style w:type="character" w:styleId="ListLabel465">
    <w:name w:val="ListLabel 465"/>
    <w:qFormat/>
    <w:rPr>
      <w:rFonts w:cs="Wingdings"/>
      <w:sz w:val="20"/>
    </w:rPr>
  </w:style>
  <w:style w:type="character" w:styleId="ListLabel466">
    <w:name w:val="ListLabel 466"/>
    <w:qFormat/>
    <w:rPr>
      <w:rFonts w:cs="Wingdings"/>
      <w:sz w:val="20"/>
    </w:rPr>
  </w:style>
  <w:style w:type="character" w:styleId="ListLabel467">
    <w:name w:val="ListLabel 467"/>
    <w:qFormat/>
    <w:rPr>
      <w:rFonts w:cs="Wingdings"/>
      <w:sz w:val="20"/>
    </w:rPr>
  </w:style>
  <w:style w:type="character" w:styleId="ListLabel468">
    <w:name w:val="ListLabel 468"/>
    <w:qFormat/>
    <w:rPr>
      <w:rFonts w:cs="Wingdings"/>
      <w:sz w:val="20"/>
    </w:rPr>
  </w:style>
  <w:style w:type="character" w:styleId="ListLabel469">
    <w:name w:val="ListLabel 469"/>
    <w:qFormat/>
    <w:rPr>
      <w:rFonts w:cs="Symbol"/>
      <w:sz w:val="28"/>
    </w:rPr>
  </w:style>
  <w:style w:type="character" w:styleId="ListLabel470">
    <w:name w:val="ListLabel 470"/>
    <w:qFormat/>
    <w:rPr>
      <w:rFonts w:cs="Courier New"/>
      <w:sz w:val="20"/>
    </w:rPr>
  </w:style>
  <w:style w:type="character" w:styleId="ListLabel471">
    <w:name w:val="ListLabel 471"/>
    <w:qFormat/>
    <w:rPr>
      <w:rFonts w:cs="Wingdings"/>
      <w:sz w:val="20"/>
    </w:rPr>
  </w:style>
  <w:style w:type="character" w:styleId="ListLabel472">
    <w:name w:val="ListLabel 472"/>
    <w:qFormat/>
    <w:rPr>
      <w:rFonts w:cs="Wingdings"/>
      <w:sz w:val="20"/>
    </w:rPr>
  </w:style>
  <w:style w:type="character" w:styleId="ListLabel473">
    <w:name w:val="ListLabel 473"/>
    <w:qFormat/>
    <w:rPr>
      <w:rFonts w:cs="Wingdings"/>
      <w:sz w:val="20"/>
    </w:rPr>
  </w:style>
  <w:style w:type="character" w:styleId="ListLabel474">
    <w:name w:val="ListLabel 474"/>
    <w:qFormat/>
    <w:rPr>
      <w:rFonts w:cs="Wingdings"/>
      <w:sz w:val="20"/>
    </w:rPr>
  </w:style>
  <w:style w:type="character" w:styleId="ListLabel475">
    <w:name w:val="ListLabel 475"/>
    <w:qFormat/>
    <w:rPr>
      <w:rFonts w:cs="Wingdings"/>
      <w:sz w:val="20"/>
    </w:rPr>
  </w:style>
  <w:style w:type="character" w:styleId="ListLabel476">
    <w:name w:val="ListLabel 476"/>
    <w:qFormat/>
    <w:rPr>
      <w:rFonts w:cs="Wingdings"/>
      <w:sz w:val="20"/>
    </w:rPr>
  </w:style>
  <w:style w:type="character" w:styleId="ListLabel477">
    <w:name w:val="ListLabel 477"/>
    <w:qFormat/>
    <w:rPr>
      <w:rFonts w:cs="Wingdings"/>
      <w:sz w:val="20"/>
    </w:rPr>
  </w:style>
  <w:style w:type="character" w:styleId="ListLabel478">
    <w:name w:val="ListLabel 478"/>
    <w:qFormat/>
    <w:rPr>
      <w:rFonts w:cs="Symbol"/>
      <w:sz w:val="28"/>
    </w:rPr>
  </w:style>
  <w:style w:type="character" w:styleId="ListLabel479">
    <w:name w:val="ListLabel 479"/>
    <w:qFormat/>
    <w:rPr>
      <w:rFonts w:cs="Courier New"/>
      <w:sz w:val="20"/>
    </w:rPr>
  </w:style>
  <w:style w:type="character" w:styleId="ListLabel480">
    <w:name w:val="ListLabel 480"/>
    <w:qFormat/>
    <w:rPr>
      <w:rFonts w:cs="Wingdings"/>
      <w:sz w:val="20"/>
    </w:rPr>
  </w:style>
  <w:style w:type="character" w:styleId="ListLabel481">
    <w:name w:val="ListLabel 481"/>
    <w:qFormat/>
    <w:rPr>
      <w:rFonts w:cs="Wingdings"/>
      <w:sz w:val="20"/>
    </w:rPr>
  </w:style>
  <w:style w:type="character" w:styleId="ListLabel482">
    <w:name w:val="ListLabel 482"/>
    <w:qFormat/>
    <w:rPr>
      <w:rFonts w:cs="Wingdings"/>
      <w:sz w:val="20"/>
    </w:rPr>
  </w:style>
  <w:style w:type="character" w:styleId="ListLabel483">
    <w:name w:val="ListLabel 483"/>
    <w:qFormat/>
    <w:rPr>
      <w:rFonts w:cs="Wingdings"/>
      <w:sz w:val="20"/>
    </w:rPr>
  </w:style>
  <w:style w:type="character" w:styleId="ListLabel484">
    <w:name w:val="ListLabel 484"/>
    <w:qFormat/>
    <w:rPr>
      <w:rFonts w:cs="Wingdings"/>
      <w:sz w:val="20"/>
    </w:rPr>
  </w:style>
  <w:style w:type="character" w:styleId="ListLabel485">
    <w:name w:val="ListLabel 485"/>
    <w:qFormat/>
    <w:rPr>
      <w:rFonts w:cs="Wingdings"/>
      <w:sz w:val="20"/>
    </w:rPr>
  </w:style>
  <w:style w:type="character" w:styleId="ListLabel486">
    <w:name w:val="ListLabel 486"/>
    <w:qFormat/>
    <w:rPr>
      <w:rFonts w:cs="Wingdings"/>
      <w:sz w:val="20"/>
    </w:rPr>
  </w:style>
  <w:style w:type="paragraph" w:styleId="Style15" w:customStyle="1">
    <w:name w:val="Заголовок"/>
    <w:basedOn w:val="Normal"/>
    <w:next w:val="Style16"/>
    <w:qFormat/>
    <w:rsid w:val="009e35ba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rsid w:val="009e35ba"/>
    <w:pPr>
      <w:spacing w:before="0" w:after="120"/>
    </w:pPr>
    <w:rPr/>
  </w:style>
  <w:style w:type="paragraph" w:styleId="Style17">
    <w:name w:val="List"/>
    <w:basedOn w:val="Style16"/>
    <w:rsid w:val="009e35ba"/>
    <w:pPr/>
    <w:rPr>
      <w:rFonts w:ascii="Arial" w:hAnsi="Arial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1" w:customStyle="1">
    <w:name w:val="Название1"/>
    <w:basedOn w:val="Normal"/>
    <w:qFormat/>
    <w:rsid w:val="009e35ba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12" w:customStyle="1">
    <w:name w:val="Указатель1"/>
    <w:basedOn w:val="Normal"/>
    <w:qFormat/>
    <w:rsid w:val="009e35ba"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qFormat/>
    <w:rsid w:val="009e35ba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Application>LibreOffice/6.1.3.2$Linux_X86_64 LibreOffice_project/10$Build-2</Application>
  <Pages>1</Pages>
  <Words>299</Words>
  <Characters>1836</Characters>
  <CharactersWithSpaces>2123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2019-12-06T05:45:00Z</dcterms:created>
  <dc:creator>User</dc:creator>
  <dc:description/>
  <dc:language>ru-RU</dc:language>
  <cp:lastModifiedBy/>
  <cp:lastPrinted>2021-06-02T13:31:52Z</cp:lastPrinted>
  <dcterms:modified xsi:type="dcterms:W3CDTF">2023-04-05T09:45:32Z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